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3"/>
        <w:jc w:val="center"/>
        <w:spacing w:after="0" w:before="0"/>
        <w:widowControl/>
        <w:rPr>
          <w:rFonts w:ascii="Times New Roman" w:hAnsi="Times New Roman"/>
          <w:color w:val="000000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Style w:val="1_63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ПЛАН работы ученического самоуправления </w:t>
      </w:r>
      <w:r>
        <w:rPr>
          <w:rStyle w:val="1_63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  <w:r>
        <w:rPr>
          <w:rStyle w:val="1_632"/>
        </w:rPr>
      </w:r>
    </w:p>
    <w:p>
      <w:pPr>
        <w:pStyle w:val="1_633"/>
        <w:jc w:val="center"/>
        <w:spacing w:after="0" w:before="0"/>
        <w:widowControl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Style w:val="1_63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на</w:t>
      </w:r>
      <w:r>
        <w:rPr>
          <w:rStyle w:val="1_63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2021/2022 учебный год.</w:t>
      </w:r>
      <w:r/>
      <w:r/>
    </w:p>
    <w:p>
      <w:pPr>
        <w:pStyle w:val="1_633"/>
        <w:jc w:val="center"/>
        <w:spacing w:after="0" w:before="0"/>
        <w:widowControl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/>
      <w:r/>
      <w:r/>
    </w:p>
    <w:tbl>
      <w:tblPr>
        <w:tblW w:w="0" w:type="auto"/>
        <w:tblInd w:w="0" w:type="dxa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871"/>
        <w:gridCol w:w="3948"/>
        <w:gridCol w:w="2409"/>
        <w:gridCol w:w="2412"/>
      </w:tblGrid>
      <w:tr>
        <w:trPr>
          <w:cantSplit w:val="false"/>
        </w:trPr>
        <w:tc>
          <w:tcPr>
            <w:tcBorders>
              <w:left w:val="single" w:color="000000" w:sz="1" w:space="0"/>
              <w:top w:val="single" w:color="000000" w:sz="1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№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Мероприятия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Сроки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Исполнители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Проведение выборов в органы ученического самоуправления на уровне школы. Выборы лидера ученического самоуправления.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2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Заседание актива Совета старшеклассников, выбор нового актива Совета старшеклассников.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Организация и проведение общешкольных традиционных мероприятий в соответствии с годовым планом внеклассных мероприятий.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Посещение внутриклассных мероприятий (помощь в организации и проведении).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5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Помощь в организации самоуправления на уровне классного коллектива. Распределение обязанностей, разъяснение функциональных прав и обязанностей.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сентябрь-октябрь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6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Анализ уровня и качества проведения мероприятий.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7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Подготовка и проведение флеш акций гражданско-патриотической и духовно-нравственной направленности.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8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Безопасность жизнедеятельности школьника (организация мероприятий по вопросам безопасности, профилактики правонарушений и вредных привычек).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9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Учебно-познавательное направление (организация ученических семинаров и конференций, интеллектуальных игр и викторин).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Культура, спорт и досуг (организация школьных вечеров, дискотек, праздников, коллективно-творческих дел, спортивных и культурных мероприятий).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11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Трудовое направление (организация мероприятий по уборке школьных помещений и пришкольной территории). Организация и контроль дежурства классов по школе.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12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Организация шефства над 1-4 классами.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октябрь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13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Организация и проведение  мероприятий посвященных: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Дню пожилого человека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Дню учителя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Дню матери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Дню народного единства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Дню Конституции РФ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Дню защитника Отечества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Международному женскому дню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Всемирному Дню здоровья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Дню космонавтики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Празднику весны и труда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Дню Победы.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14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Беседы: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«Как правильно организовать свой день» (1-4 кл.)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«Твое свободное время» (5-8 кл.)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«Укрепи свое здоровье» (9-11 кл.)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ноябрь-декабрь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15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Обучающая программа: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Ученическое самоуправление;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Лидерство;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Конфликтология;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Социальное проектирование;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декабрь-март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16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Социальный проект «Всё в твоих руках»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Организационный этап;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Подготовительный этап;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Основной этап;</w:t>
            </w:r>
            <w:r>
              <w:rPr>
                <w:color w:val="000000"/>
              </w:rPr>
            </w:r>
            <w:r/>
          </w:p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- Итоговый этап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декабрь-март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17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Социологический опрос: «Кто как планирует провести летние каникулы?»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Апрель-май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18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Доклады о правилах дорожного движения в начальной школе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в течение года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871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rPr>
                <w:color w:val="000000"/>
              </w:rPr>
            </w:pPr>
            <w:r>
              <w:t xml:space="preserve">19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3948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Итоговое заседание Ученического Совета. Подведение итогов работы за год.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none" w:color="000000" w:sz="0" w:space="0"/>
              <w:bottom w:val="single" w:color="000000" w:sz="1" w:space="0"/>
            </w:tcBorders>
            <w:tcW w:w="2409" w:type="nil"/>
            <w:vAlign w:val="top"/>
            <w:textDirection w:val="lrTb"/>
            <w:noWrap w:val="false"/>
          </w:tcPr>
          <w:p>
            <w:pPr>
              <w:pStyle w:val="1_634"/>
              <w:jc w:val="center"/>
              <w:spacing w:after="0" w:before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май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1" w:space="0"/>
              <w:top w:val="none" w:color="000000" w:sz="0" w:space="0"/>
              <w:right w:val="single" w:color="000000" w:sz="1" w:space="0"/>
              <w:bottom w:val="single" w:color="000000" w:sz="1" w:space="0"/>
            </w:tcBorders>
            <w:tcW w:w="2412" w:type="nil"/>
            <w:vAlign w:val="top"/>
            <w:textDirection w:val="lrTb"/>
            <w:noWrap w:val="false"/>
          </w:tcPr>
          <w:p>
            <w:pPr>
              <w:pStyle w:val="1_634"/>
              <w:spacing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color w:val="000000"/>
              </w:rPr>
              <w:t xml:space="preserve">зам.директора по ВР, координатор УС, министры  УС</w:t>
            </w:r>
            <w:r/>
            <w:r/>
          </w:p>
        </w:tc>
      </w:tr>
    </w:tbl>
    <w:p>
      <w:pPr>
        <w:pStyle w:val="1_633"/>
        <w:spacing w:after="0" w:before="0"/>
        <w:widowControl/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caps w:val="false"/>
          <w:smallCaps w:val="false"/>
          <w:color w:val="000000"/>
          <w:spacing w:val="0"/>
        </w:rPr>
      </w:r>
      <w:r>
        <w:rPr>
          <w:caps w:val="false"/>
          <w:smallCaps w:val="false"/>
          <w:color w:val="000000"/>
          <w:spacing w:val="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  <w:style w:type="character" w:styleId="1_632">
    <w:name w:val="Выделение жирным"/>
    <w:next w:val="599"/>
    <w:rPr>
      <w:b/>
      <w:bCs/>
    </w:rPr>
  </w:style>
  <w:style w:type="paragraph" w:styleId="1_633">
    <w:name w:val="Основной текст"/>
    <w:basedOn w:val="598"/>
    <w:next w:val="602"/>
    <w:link w:val="598"/>
    <w:rPr>
      <w:rFonts w:ascii="Times New Roman" w:hAnsi="Times New Roman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4">
    <w:name w:val="Содержимое таблицы"/>
    <w:basedOn w:val="598"/>
    <w:next w:val="606"/>
    <w:link w:val="598"/>
    <w:rPr>
      <w:rFonts w:ascii="Times New Roman" w:hAnsi="Times New Roman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2021-11-11T08:20:13Z</dcterms:modified>
</cp:coreProperties>
</file>